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350"/>
        <w:gridCol w:w="5"/>
      </w:tblGrid>
      <w:tr w:rsidR="003B425B" w:rsidRPr="003B425B" w:rsidTr="003B425B">
        <w:trPr>
          <w:tblCellSpacing w:w="0" w:type="dxa"/>
        </w:trPr>
        <w:tc>
          <w:tcPr>
            <w:tcW w:w="0" w:type="auto"/>
            <w:gridSpan w:val="2"/>
            <w:tcBorders>
              <w:bottom w:val="single" w:sz="12" w:space="0" w:color="A98C75"/>
            </w:tcBorders>
            <w:shd w:val="clear" w:color="auto" w:fill="FFFFFF"/>
            <w:vAlign w:val="center"/>
            <w:hideMark/>
          </w:tcPr>
          <w:p w:rsidR="003B425B" w:rsidRPr="003B425B" w:rsidRDefault="003B425B" w:rsidP="003B425B">
            <w:pPr>
              <w:spacing w:before="28" w:after="28" w:line="240" w:lineRule="auto"/>
              <w:ind w:left="56" w:right="56"/>
              <w:jc w:val="center"/>
              <w:outlineLvl w:val="1"/>
              <w:rPr>
                <w:rFonts w:ascii="Arial" w:eastAsia="Times New Roman" w:hAnsi="Arial" w:cs="Arial"/>
                <w:b/>
                <w:bCs/>
                <w:color w:val="404040"/>
                <w:kern w:val="36"/>
                <w:sz w:val="40"/>
                <w:szCs w:val="40"/>
                <w:lang w:eastAsia="ru-RU"/>
              </w:rPr>
            </w:pPr>
          </w:p>
        </w:tc>
      </w:tr>
      <w:tr w:rsidR="003B425B" w:rsidRPr="003B425B" w:rsidTr="003B425B">
        <w:trPr>
          <w:trHeight w:val="14"/>
          <w:tblCellSpacing w:w="0" w:type="dxa"/>
        </w:trPr>
        <w:tc>
          <w:tcPr>
            <w:tcW w:w="0" w:type="auto"/>
            <w:gridSpan w:val="2"/>
            <w:shd w:val="clear" w:color="auto" w:fill="FFFFFF"/>
            <w:tcMar>
              <w:top w:w="42" w:type="dxa"/>
              <w:left w:w="0" w:type="dxa"/>
              <w:bottom w:w="42" w:type="dxa"/>
              <w:right w:w="208" w:type="dxa"/>
            </w:tcMar>
            <w:hideMark/>
          </w:tcPr>
          <w:p w:rsidR="003B425B" w:rsidRPr="003B425B" w:rsidRDefault="003B425B" w:rsidP="003B425B">
            <w:pPr>
              <w:spacing w:after="0" w:line="14" w:lineRule="atLeast"/>
              <w:jc w:val="right"/>
              <w:rPr>
                <w:rFonts w:ascii="Arial" w:eastAsia="Times New Roman" w:hAnsi="Arial" w:cs="Arial"/>
                <w:sz w:val="20"/>
                <w:szCs w:val="20"/>
                <w:lang w:eastAsia="ru-RU"/>
              </w:rPr>
            </w:pPr>
            <w:bookmarkStart w:id="0" w:name="top"/>
            <w:bookmarkEnd w:id="0"/>
          </w:p>
        </w:tc>
      </w:tr>
      <w:tr w:rsidR="003B425B" w:rsidRPr="003B425B" w:rsidTr="003B425B">
        <w:trPr>
          <w:trHeight w:val="31680"/>
          <w:tblCellSpacing w:w="0" w:type="dxa"/>
        </w:trPr>
        <w:tc>
          <w:tcPr>
            <w:tcW w:w="12835" w:type="dxa"/>
            <w:shd w:val="clear" w:color="auto" w:fill="FFFFFF"/>
            <w:tcMar>
              <w:top w:w="0" w:type="dxa"/>
              <w:left w:w="138" w:type="dxa"/>
              <w:bottom w:w="0" w:type="dxa"/>
              <w:right w:w="138" w:type="dxa"/>
            </w:tcMar>
            <w:hideMark/>
          </w:tcPr>
          <w:p w:rsidR="003B425B" w:rsidRDefault="003B425B" w:rsidP="003B425B">
            <w:pPr>
              <w:spacing w:after="138" w:line="240" w:lineRule="auto"/>
              <w:rPr>
                <w:rFonts w:ascii="Verdana" w:eastAsia="Times New Roman" w:hAnsi="Verdana" w:cs="Arial"/>
                <w:b/>
                <w:bCs/>
                <w:color w:val="800080"/>
                <w:sz w:val="24"/>
                <w:szCs w:val="24"/>
                <w:lang w:eastAsia="ru-RU"/>
              </w:rPr>
            </w:pPr>
            <w:r w:rsidRPr="003B425B">
              <w:rPr>
                <w:rFonts w:ascii="Arial" w:eastAsia="Times New Roman" w:hAnsi="Arial" w:cs="Arial"/>
                <w:b/>
                <w:bCs/>
                <w:color w:val="404040"/>
                <w:kern w:val="36"/>
                <w:sz w:val="40"/>
                <w:szCs w:val="40"/>
                <w:lang w:eastAsia="ru-RU"/>
              </w:rPr>
              <w:lastRenderedPageBreak/>
              <w:t>Сведения о реализуемых основных и доп. образовательных программах</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800080"/>
                <w:sz w:val="24"/>
                <w:szCs w:val="24"/>
                <w:lang w:eastAsia="ru-RU"/>
              </w:rPr>
              <w:t>ОБЪЕМ ОБРАЗОВАТЕЛЬНОЙ ДЕЯТЕЛЬНОСТИ:</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00"/>
                <w:sz w:val="20"/>
                <w:lang w:eastAsia="ru-RU"/>
              </w:rPr>
              <w:t>Вся образовательная деятельность по общеобразовательным программам начального общего, основного общего и среднего общего образования,</w:t>
            </w:r>
            <w:r w:rsidRPr="003B425B">
              <w:rPr>
                <w:rFonts w:ascii="Verdana" w:eastAsia="Times New Roman" w:hAnsi="Verdana" w:cs="Arial"/>
                <w:color w:val="000000"/>
                <w:sz w:val="20"/>
                <w:lang w:eastAsia="ru-RU"/>
              </w:rPr>
              <w:t> </w:t>
            </w:r>
            <w:r w:rsidRPr="003B425B">
              <w:rPr>
                <w:rFonts w:ascii="Verdana" w:eastAsia="Times New Roman" w:hAnsi="Verdana" w:cs="Arial"/>
                <w:b/>
                <w:bCs/>
                <w:color w:val="000000"/>
                <w:sz w:val="20"/>
                <w:lang w:eastAsia="ru-RU"/>
              </w:rPr>
              <w:t>а также по дополнительным образовательным программам </w:t>
            </w:r>
            <w:r w:rsidRPr="003B425B">
              <w:rPr>
                <w:rFonts w:ascii="Verdana" w:eastAsia="Times New Roman" w:hAnsi="Verdana" w:cs="Arial"/>
                <w:color w:val="000000"/>
                <w:sz w:val="20"/>
                <w:szCs w:val="20"/>
                <w:lang w:eastAsia="ru-RU"/>
              </w:rPr>
              <w:t>осуществляется за счет бюджетных ассигнований федерального бюджета, областного бюджета Нижегородской области, бюджета Володарского района Нижегородской области в соответствии с муниципальным заданием. За счет средств физических и (или) юридических лиц образовательная деятельность не осуществляется.</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75pt;height:3.45pt"/>
              </w:pict>
            </w:r>
          </w:p>
          <w:p w:rsidR="003B425B" w:rsidRPr="003B425B" w:rsidRDefault="003B425B" w:rsidP="003B425B">
            <w:pPr>
              <w:spacing w:after="138" w:line="240" w:lineRule="auto"/>
              <w:rPr>
                <w:rFonts w:ascii="Verdana" w:eastAsia="Times New Roman" w:hAnsi="Verdana" w:cs="Arial"/>
                <w:b/>
                <w:bCs/>
                <w:color w:val="800080"/>
                <w:sz w:val="20"/>
                <w:szCs w:val="20"/>
                <w:lang w:eastAsia="ru-RU"/>
              </w:rPr>
            </w:pPr>
            <w:r w:rsidRPr="003B425B">
              <w:rPr>
                <w:rFonts w:ascii="Verdana" w:eastAsia="Times New Roman" w:hAnsi="Verdana" w:cs="Arial"/>
                <w:b/>
                <w:bCs/>
                <w:color w:val="800080"/>
                <w:sz w:val="24"/>
                <w:szCs w:val="24"/>
                <w:lang w:eastAsia="ru-RU"/>
              </w:rPr>
              <w:t>РЕАЛИЗУЕМЫЕ ОБРАЗОВАТЕЛЬНЫЕ ПРОГРАММЫ:</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Школьная образовательная программа представляет собой совокупность </w:t>
            </w:r>
            <w:proofErr w:type="spellStart"/>
            <w:r w:rsidRPr="003B425B">
              <w:rPr>
                <w:rFonts w:ascii="Verdana" w:eastAsia="Times New Roman" w:hAnsi="Verdana" w:cs="Arial"/>
                <w:color w:val="000000"/>
                <w:sz w:val="20"/>
                <w:szCs w:val="20"/>
                <w:lang w:eastAsia="ru-RU"/>
              </w:rPr>
              <w:t>разноуровневых</w:t>
            </w:r>
            <w:proofErr w:type="spellEnd"/>
            <w:r w:rsidRPr="003B425B">
              <w:rPr>
                <w:rFonts w:ascii="Verdana" w:eastAsia="Times New Roman" w:hAnsi="Verdana" w:cs="Arial"/>
                <w:color w:val="000000"/>
                <w:sz w:val="20"/>
                <w:szCs w:val="20"/>
                <w:lang w:eastAsia="ru-RU"/>
              </w:rPr>
              <w:t xml:space="preserve"> образовательных программ начального общего, основного общего и среднего общего образования детей.</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В образовательном процессе представлены следующие</w:t>
            </w:r>
            <w:r w:rsidRPr="003B425B">
              <w:rPr>
                <w:rFonts w:ascii="Verdana" w:eastAsia="Times New Roman" w:hAnsi="Verdana" w:cs="Arial"/>
                <w:color w:val="000000"/>
                <w:sz w:val="20"/>
                <w:lang w:eastAsia="ru-RU"/>
              </w:rPr>
              <w:t> </w:t>
            </w:r>
            <w:r w:rsidRPr="003B425B">
              <w:rPr>
                <w:rFonts w:ascii="Verdana" w:eastAsia="Times New Roman" w:hAnsi="Verdana" w:cs="Arial"/>
                <w:b/>
                <w:bCs/>
                <w:color w:val="000000"/>
                <w:sz w:val="24"/>
                <w:szCs w:val="24"/>
                <w:lang w:eastAsia="ru-RU"/>
              </w:rPr>
              <w:t>общеобразовательные программы:</w:t>
            </w:r>
            <w:r w:rsidRPr="003B425B">
              <w:rPr>
                <w:rFonts w:ascii="Arial" w:eastAsia="Times New Roman" w:hAnsi="Arial" w:cs="Arial"/>
                <w:color w:val="000000"/>
                <w:sz w:val="20"/>
                <w:szCs w:val="20"/>
                <w:lang w:eastAsia="ru-RU"/>
              </w:rPr>
              <w:t>    </w:t>
            </w:r>
          </w:p>
          <w:tbl>
            <w:tblPr>
              <w:tblW w:w="10065" w:type="dxa"/>
              <w:shd w:val="clear" w:color="auto" w:fill="FFFEDE"/>
              <w:tblCellMar>
                <w:left w:w="0" w:type="dxa"/>
                <w:right w:w="0" w:type="dxa"/>
              </w:tblCellMar>
              <w:tblLook w:val="04A0"/>
            </w:tblPr>
            <w:tblGrid>
              <w:gridCol w:w="4962"/>
              <w:gridCol w:w="5103"/>
            </w:tblGrid>
            <w:tr w:rsidR="003B425B" w:rsidRPr="003B425B" w:rsidTr="003B425B">
              <w:tc>
                <w:tcPr>
                  <w:tcW w:w="4962" w:type="dxa"/>
                  <w:tcBorders>
                    <w:top w:val="single" w:sz="8" w:space="0" w:color="auto"/>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b/>
                      <w:bCs/>
                      <w:color w:val="000000"/>
                      <w:sz w:val="20"/>
                      <w:szCs w:val="20"/>
                      <w:lang w:eastAsia="ru-RU"/>
                    </w:rPr>
                    <w:t>Наименование образовательной программы</w:t>
                  </w:r>
                </w:p>
              </w:tc>
              <w:tc>
                <w:tcPr>
                  <w:tcW w:w="5103" w:type="dxa"/>
                  <w:tcBorders>
                    <w:top w:val="single" w:sz="8" w:space="0" w:color="auto"/>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b/>
                      <w:bCs/>
                      <w:color w:val="000000"/>
                      <w:sz w:val="20"/>
                      <w:szCs w:val="20"/>
                      <w:lang w:eastAsia="ru-RU"/>
                    </w:rPr>
                    <w:t>Нормативный срок обучения</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Образовательная программа начального общего образования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4 года</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Образовательная программа основного общего образования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5 лет</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Образовательная программа среднего общего образования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2 года</w:t>
                  </w:r>
                </w:p>
              </w:tc>
            </w:tr>
          </w:tbl>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8000"/>
                <w:sz w:val="20"/>
                <w:lang w:eastAsia="ru-RU"/>
              </w:rPr>
              <w:t>Начальное общее образование </w:t>
            </w:r>
            <w:r w:rsidRPr="003B425B">
              <w:rPr>
                <w:rFonts w:ascii="Verdana" w:eastAsia="Times New Roman" w:hAnsi="Verdana" w:cs="Arial"/>
                <w:color w:val="000000"/>
                <w:sz w:val="20"/>
                <w:szCs w:val="20"/>
                <w:lang w:eastAsia="ru-RU"/>
              </w:rPr>
              <w:t>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8000"/>
                <w:sz w:val="20"/>
                <w:lang w:eastAsia="ru-RU"/>
              </w:rPr>
              <w:t>Основное общее образование </w:t>
            </w:r>
            <w:r w:rsidRPr="003B425B">
              <w:rPr>
                <w:rFonts w:ascii="Verdana" w:eastAsia="Times New Roman" w:hAnsi="Verdana" w:cs="Arial"/>
                <w:color w:val="000000"/>
                <w:sz w:val="20"/>
                <w:szCs w:val="20"/>
                <w:lang w:eastAsia="ru-RU"/>
              </w:rPr>
              <w:t>является базой  для получения среднего общего образования, начального и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8000"/>
                <w:sz w:val="20"/>
                <w:lang w:eastAsia="ru-RU"/>
              </w:rPr>
              <w:t>Среднее общее образование </w:t>
            </w:r>
            <w:r w:rsidRPr="003B425B">
              <w:rPr>
                <w:rFonts w:ascii="Verdana" w:eastAsia="Times New Roman" w:hAnsi="Verdana" w:cs="Arial"/>
                <w:color w:val="000000"/>
                <w:sz w:val="20"/>
                <w:szCs w:val="20"/>
                <w:lang w:eastAsia="ru-RU"/>
              </w:rPr>
              <w:t>–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профильную подготовку старшеклассников в соответствии с их профессиональными интересами и намерениями в отношении продолжения образования</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Вариативность программ общего образования обеспечивается наличием и соотношением в структуре их содержания следующих компонентов:</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а) обязательного базового федерального; б) регионального; в) самостоятельно определяемого школой, исходя из запросов обучающихся и их родителей (законных представителей).</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В образовательном процессе  используются учебники и методические комплекты для реализации задач ООП, рекомендованные и допущенные Министерством </w:t>
            </w:r>
            <w:r w:rsidRPr="003B425B">
              <w:rPr>
                <w:rFonts w:ascii="Verdana" w:eastAsia="Times New Roman" w:hAnsi="Verdana" w:cs="Arial"/>
                <w:color w:val="000000"/>
                <w:sz w:val="20"/>
                <w:szCs w:val="20"/>
                <w:lang w:eastAsia="ru-RU"/>
              </w:rPr>
              <w:lastRenderedPageBreak/>
              <w:t>Образования Российской Федерации.</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00"/>
                <w:sz w:val="20"/>
                <w:szCs w:val="20"/>
                <w:lang w:eastAsia="ru-RU"/>
              </w:rPr>
              <w:t>В начальной школе реализуются УМК "Школа России".</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Выбор УМК обоснован тем, что:</w:t>
            </w:r>
          </w:p>
          <w:p w:rsidR="003B425B" w:rsidRPr="003B425B" w:rsidRDefault="003B425B" w:rsidP="003B425B">
            <w:pPr>
              <w:numPr>
                <w:ilvl w:val="0"/>
                <w:numId w:val="1"/>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учебный материал во всех учебниках представлен в таких формах, которые предполагают самостоятельную деятельность обучающихся  по открытию и освоению новых знаний;</w:t>
            </w:r>
          </w:p>
          <w:p w:rsidR="003B425B" w:rsidRPr="003B425B" w:rsidRDefault="003B425B" w:rsidP="003B425B">
            <w:pPr>
              <w:numPr>
                <w:ilvl w:val="0"/>
                <w:numId w:val="1"/>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особое значение имеет организация учебного материала в различных формах сравнения, в том числе и для постановки учебных задач;</w:t>
            </w:r>
          </w:p>
          <w:p w:rsidR="003B425B" w:rsidRPr="003B425B" w:rsidRDefault="003B425B" w:rsidP="003B425B">
            <w:pPr>
              <w:numPr>
                <w:ilvl w:val="0"/>
                <w:numId w:val="1"/>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учебный материал способствует формированию учебной деятельности и направлен на развитие универсальных учебных действий обучающихся.</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УМК "Школа России" - наиболее востребованный комплект для начальной школы. Он приведен в соответствие с новыми требованиями к начальному образованию.</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Гарантирует достижение высоких результатов обучения.</w:t>
            </w:r>
            <w:r w:rsidRPr="003B425B">
              <w:rPr>
                <w:rFonts w:ascii="Verdana" w:eastAsia="Times New Roman" w:hAnsi="Verdana" w:cs="Arial"/>
                <w:color w:val="000000"/>
                <w:sz w:val="20"/>
                <w:lang w:eastAsia="ru-RU"/>
              </w:rPr>
              <w:t> </w:t>
            </w:r>
            <w:proofErr w:type="gramStart"/>
            <w:r w:rsidRPr="003B425B">
              <w:rPr>
                <w:rFonts w:ascii="Verdana" w:eastAsia="Times New Roman" w:hAnsi="Verdana" w:cs="Arial"/>
                <w:color w:val="000000"/>
                <w:sz w:val="20"/>
                <w:szCs w:val="20"/>
                <w:lang w:eastAsia="ru-RU"/>
              </w:rPr>
              <w:t>Направлен</w:t>
            </w:r>
            <w:proofErr w:type="gramEnd"/>
            <w:r w:rsidRPr="003B425B">
              <w:rPr>
                <w:rFonts w:ascii="Verdana" w:eastAsia="Times New Roman" w:hAnsi="Verdana" w:cs="Arial"/>
                <w:color w:val="000000"/>
                <w:sz w:val="20"/>
                <w:szCs w:val="20"/>
                <w:lang w:eastAsia="ru-RU"/>
              </w:rPr>
              <w:t xml:space="preserve"> на развитие личности ребенка.</w:t>
            </w:r>
            <w:r w:rsidRPr="003B425B">
              <w:rPr>
                <w:rFonts w:ascii="Verdana" w:eastAsia="Times New Roman" w:hAnsi="Verdana" w:cs="Arial"/>
                <w:color w:val="000000"/>
                <w:sz w:val="20"/>
                <w:lang w:eastAsia="ru-RU"/>
              </w:rPr>
              <w:t> </w:t>
            </w:r>
            <w:r w:rsidRPr="003B425B">
              <w:rPr>
                <w:rFonts w:ascii="Verdana" w:eastAsia="Times New Roman" w:hAnsi="Verdana" w:cs="Arial"/>
                <w:color w:val="000000"/>
                <w:sz w:val="20"/>
                <w:szCs w:val="20"/>
                <w:lang w:eastAsia="ru-RU"/>
              </w:rPr>
              <w:t>Организует различные виды деятельности школьника.</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Традиционная программа позволяет тщательно отрабатывать навыки учебной деятельности (чтение, письмо, счёт), которые необходимы для успешного обучения в средней школе.</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00"/>
                <w:sz w:val="20"/>
                <w:szCs w:val="20"/>
                <w:lang w:eastAsia="ru-RU"/>
              </w:rPr>
              <w:t>Главными особенностями системы "Школа России" являются:</w:t>
            </w:r>
          </w:p>
          <w:p w:rsidR="003B425B" w:rsidRPr="003B425B" w:rsidRDefault="003B425B" w:rsidP="003B425B">
            <w:pPr>
              <w:numPr>
                <w:ilvl w:val="0"/>
                <w:numId w:val="2"/>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приоритет духовно-нравственного развития и воспитания школьников;</w:t>
            </w:r>
          </w:p>
          <w:p w:rsidR="003B425B" w:rsidRPr="003B425B" w:rsidRDefault="003B425B" w:rsidP="003B425B">
            <w:pPr>
              <w:numPr>
                <w:ilvl w:val="0"/>
                <w:numId w:val="2"/>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личностно ориентированный и </w:t>
            </w:r>
            <w:proofErr w:type="spellStart"/>
            <w:r w:rsidRPr="003B425B">
              <w:rPr>
                <w:rFonts w:ascii="Verdana" w:eastAsia="Times New Roman" w:hAnsi="Verdana" w:cs="Arial"/>
                <w:color w:val="000000"/>
                <w:sz w:val="20"/>
                <w:szCs w:val="20"/>
                <w:lang w:eastAsia="ru-RU"/>
              </w:rPr>
              <w:t>системно-деятельностный</w:t>
            </w:r>
            <w:proofErr w:type="spellEnd"/>
            <w:r w:rsidRPr="003B425B">
              <w:rPr>
                <w:rFonts w:ascii="Verdana" w:eastAsia="Times New Roman" w:hAnsi="Verdana" w:cs="Arial"/>
                <w:color w:val="000000"/>
                <w:sz w:val="20"/>
                <w:szCs w:val="20"/>
                <w:lang w:eastAsia="ru-RU"/>
              </w:rPr>
              <w:t xml:space="preserve"> характер обучения.</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Усовершенствованная система отличается направленностью учебного материала, способов его представления и методов </w:t>
            </w:r>
            <w:proofErr w:type="gramStart"/>
            <w:r w:rsidRPr="003B425B">
              <w:rPr>
                <w:rFonts w:ascii="Verdana" w:eastAsia="Times New Roman" w:hAnsi="Verdana" w:cs="Arial"/>
                <w:color w:val="000000"/>
                <w:sz w:val="20"/>
                <w:szCs w:val="20"/>
                <w:lang w:eastAsia="ru-RU"/>
              </w:rPr>
              <w:t>обучения</w:t>
            </w:r>
            <w:proofErr w:type="gramEnd"/>
            <w:r w:rsidRPr="003B425B">
              <w:rPr>
                <w:rFonts w:ascii="Verdana" w:eastAsia="Times New Roman" w:hAnsi="Verdana" w:cs="Arial"/>
                <w:color w:val="000000"/>
                <w:sz w:val="20"/>
                <w:szCs w:val="20"/>
                <w:lang w:eastAsia="ru-RU"/>
              </w:rPr>
              <w:t xml:space="preserve"> на максимальное включение обучающихся в учебную деятельность.</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Все предметные линии, формируют у ребёнка целостную современную картину мира и развивают умение учиться. В состав системы входят учебники по следующим курсам: обучение грамоте, русский язык, литературное чтение, математика, окружающий мир, изобразительное искусство, технология, музыка, физическая культура, основы духовно-нравственной культуры народов России, информатика и иностранные языки.</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00"/>
                <w:sz w:val="20"/>
                <w:szCs w:val="20"/>
                <w:lang w:eastAsia="ru-RU"/>
              </w:rPr>
              <w:t>Характеристика реализуемых образовательных программ основной школы</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Учебные курсы федерального компонента представлены в полном объёме, без изменений, с соблюдением часовой недельной нагрузки по каждому предмету, что обеспечивает единство школьного образования в стране. Содержание образования на II ступени обучения является завершающей ступенью и базовым для продолжения обучения на III ступени, их социального самоопределения и самообразования обучающихся.       </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Основная задача школы II ступени - базовое образование и полноценная подготовка </w:t>
            </w:r>
            <w:proofErr w:type="gramStart"/>
            <w:r w:rsidRPr="003B425B">
              <w:rPr>
                <w:rFonts w:ascii="Verdana" w:eastAsia="Times New Roman" w:hAnsi="Verdana" w:cs="Arial"/>
                <w:color w:val="000000"/>
                <w:sz w:val="20"/>
                <w:szCs w:val="20"/>
                <w:lang w:eastAsia="ru-RU"/>
              </w:rPr>
              <w:t>обучающихся</w:t>
            </w:r>
            <w:proofErr w:type="gramEnd"/>
            <w:r w:rsidRPr="003B425B">
              <w:rPr>
                <w:rFonts w:ascii="Verdana" w:eastAsia="Times New Roman" w:hAnsi="Verdana" w:cs="Arial"/>
                <w:color w:val="000000"/>
                <w:sz w:val="20"/>
                <w:szCs w:val="20"/>
                <w:lang w:eastAsia="ru-RU"/>
              </w:rPr>
              <w:t xml:space="preserve"> основной школы к ответственному и осознанному выбору дальнейшего обучения.</w:t>
            </w:r>
          </w:p>
          <w:p w:rsidR="003B425B" w:rsidRPr="003B425B" w:rsidRDefault="003B425B" w:rsidP="003B425B">
            <w:pPr>
              <w:spacing w:after="138" w:line="240" w:lineRule="auto"/>
              <w:rPr>
                <w:rFonts w:ascii="Arial" w:eastAsia="Times New Roman" w:hAnsi="Arial" w:cs="Arial"/>
                <w:color w:val="000000"/>
                <w:sz w:val="20"/>
                <w:szCs w:val="20"/>
                <w:lang w:eastAsia="ru-RU"/>
              </w:rPr>
            </w:pPr>
            <w:proofErr w:type="gramStart"/>
            <w:r w:rsidRPr="003B425B">
              <w:rPr>
                <w:rFonts w:ascii="Verdana" w:eastAsia="Times New Roman" w:hAnsi="Verdana" w:cs="Arial"/>
                <w:color w:val="000000"/>
                <w:sz w:val="20"/>
                <w:szCs w:val="20"/>
                <w:lang w:eastAsia="ru-RU"/>
              </w:rPr>
              <w:t>Обучение по</w:t>
            </w:r>
            <w:proofErr w:type="gramEnd"/>
            <w:r w:rsidRPr="003B425B">
              <w:rPr>
                <w:rFonts w:ascii="Verdana" w:eastAsia="Times New Roman" w:hAnsi="Verdana" w:cs="Arial"/>
                <w:color w:val="000000"/>
                <w:sz w:val="20"/>
                <w:szCs w:val="20"/>
                <w:lang w:eastAsia="ru-RU"/>
              </w:rPr>
              <w:t xml:space="preserve"> всем предметам осуществляется по государственным программам, количество часов соответствует требованиям государственных программ.</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Усиление базового образовательного компонента производится за счет регионального и школьного компонентов.</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Региональный компонент направлен на достижение целей  федерального компонента государственного стандарта общего образования, разработанных в соответствии с основными направлениями модернизации общего образования, каковыми являются:</w:t>
            </w:r>
          </w:p>
          <w:p w:rsidR="003B425B" w:rsidRPr="003B425B" w:rsidRDefault="003B425B" w:rsidP="003B425B">
            <w:pPr>
              <w:numPr>
                <w:ilvl w:val="0"/>
                <w:numId w:val="3"/>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усиление воспитательного потенциала и социально гуманитарной направленности содержания образования;</w:t>
            </w:r>
          </w:p>
          <w:p w:rsidR="003B425B" w:rsidRPr="003B425B" w:rsidRDefault="003B425B" w:rsidP="003B425B">
            <w:pPr>
              <w:numPr>
                <w:ilvl w:val="0"/>
                <w:numId w:val="3"/>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формирование ключевых компетенций, готовности обучающихся использовать усвоенные знания, умения и навыки в реальной жизни для </w:t>
            </w:r>
            <w:r w:rsidRPr="003B425B">
              <w:rPr>
                <w:rFonts w:ascii="Verdana" w:eastAsia="Times New Roman" w:hAnsi="Verdana" w:cs="Arial"/>
                <w:color w:val="000000"/>
                <w:sz w:val="20"/>
                <w:szCs w:val="20"/>
                <w:lang w:eastAsia="ru-RU"/>
              </w:rPr>
              <w:lastRenderedPageBreak/>
              <w:t>решения практических задач;</w:t>
            </w:r>
          </w:p>
          <w:p w:rsidR="003B425B" w:rsidRPr="003B425B" w:rsidRDefault="003B425B" w:rsidP="003B425B">
            <w:pPr>
              <w:numPr>
                <w:ilvl w:val="0"/>
                <w:numId w:val="3"/>
              </w:numPr>
              <w:spacing w:after="0" w:line="240" w:lineRule="auto"/>
              <w:ind w:left="1066"/>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усиление роли дисциплин, обеспечивающих успешную социализацию обучающихся (литературы).</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color w:val="000000"/>
                <w:sz w:val="20"/>
                <w:szCs w:val="20"/>
                <w:lang w:eastAsia="ru-RU"/>
              </w:rPr>
              <w:t xml:space="preserve">Все обучающиеся школы обеспечены учебниками в соответствии с выбранными программами. Квалификация педагогов соответствует </w:t>
            </w:r>
            <w:proofErr w:type="gramStart"/>
            <w:r w:rsidRPr="003B425B">
              <w:rPr>
                <w:rFonts w:ascii="Verdana" w:eastAsia="Times New Roman" w:hAnsi="Verdana" w:cs="Arial"/>
                <w:color w:val="000000"/>
                <w:sz w:val="20"/>
                <w:szCs w:val="20"/>
                <w:lang w:eastAsia="ru-RU"/>
              </w:rPr>
              <w:t>выбранным</w:t>
            </w:r>
            <w:proofErr w:type="gramEnd"/>
            <w:r w:rsidRPr="003B425B">
              <w:rPr>
                <w:rFonts w:ascii="Verdana" w:eastAsia="Times New Roman" w:hAnsi="Verdana" w:cs="Arial"/>
                <w:color w:val="000000"/>
                <w:sz w:val="20"/>
                <w:szCs w:val="20"/>
                <w:lang w:eastAsia="ru-RU"/>
              </w:rPr>
              <w:t xml:space="preserve"> УМК. Обязательный и максимальный объем учебной нагрузки соблюдается в соответствии с "Региональным учебным планом".</w:t>
            </w:r>
            <w:r w:rsidRPr="003B425B">
              <w:rPr>
                <w:rFonts w:ascii="Times New Roman" w:eastAsia="Times New Roman" w:hAnsi="Times New Roman" w:cs="Times New Roman"/>
                <w:color w:val="000000"/>
                <w:sz w:val="20"/>
                <w:szCs w:val="20"/>
                <w:lang w:eastAsia="ru-RU"/>
              </w:rPr>
              <w:t>  </w: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80"/>
                <w:sz w:val="18"/>
                <w:szCs w:val="18"/>
                <w:shd w:val="clear" w:color="auto" w:fill="FFFFFF"/>
                <w:lang w:eastAsia="ru-RU"/>
              </w:rPr>
              <w:pict>
                <v:shape id="_x0000_i1026" type="#_x0000_t75" alt="" style="width:479.75pt;height:3.45pt"/>
              </w:pict>
            </w:r>
          </w:p>
          <w:p w:rsidR="003B425B" w:rsidRPr="003B425B" w:rsidRDefault="003B425B" w:rsidP="003B425B">
            <w:pPr>
              <w:spacing w:after="138" w:line="240" w:lineRule="auto"/>
              <w:rPr>
                <w:rFonts w:ascii="Arial" w:eastAsia="Times New Roman" w:hAnsi="Arial" w:cs="Arial"/>
                <w:color w:val="000000"/>
                <w:sz w:val="20"/>
                <w:szCs w:val="20"/>
                <w:lang w:eastAsia="ru-RU"/>
              </w:rPr>
            </w:pPr>
            <w:r w:rsidRPr="003B425B">
              <w:rPr>
                <w:rFonts w:ascii="Verdana" w:eastAsia="Times New Roman" w:hAnsi="Verdana" w:cs="Arial"/>
                <w:b/>
                <w:bCs/>
                <w:color w:val="000080"/>
                <w:sz w:val="18"/>
                <w:lang w:eastAsia="ru-RU"/>
              </w:rPr>
              <w:t>Язык образования </w:t>
            </w:r>
            <w:r>
              <w:rPr>
                <w:rFonts w:ascii="Verdana" w:eastAsia="Times New Roman" w:hAnsi="Verdana" w:cs="Arial"/>
                <w:color w:val="000000"/>
                <w:sz w:val="18"/>
                <w:lang w:eastAsia="ru-RU"/>
              </w:rPr>
              <w:t>–</w:t>
            </w:r>
            <w:r w:rsidRPr="003B425B">
              <w:rPr>
                <w:rFonts w:ascii="Verdana" w:eastAsia="Times New Roman" w:hAnsi="Verdana" w:cs="Arial"/>
                <w:color w:val="000000"/>
                <w:sz w:val="18"/>
                <w:lang w:eastAsia="ru-RU"/>
              </w:rPr>
              <w:t xml:space="preserve"> русский</w:t>
            </w:r>
            <w:r>
              <w:rPr>
                <w:rFonts w:ascii="Verdana" w:eastAsia="Times New Roman" w:hAnsi="Verdana" w:cs="Arial"/>
                <w:color w:val="000000"/>
                <w:sz w:val="18"/>
                <w:lang w:eastAsia="ru-RU"/>
              </w:rPr>
              <w:t>,аварский</w:t>
            </w:r>
          </w:p>
          <w:p w:rsidR="003B425B" w:rsidRPr="003B425B" w:rsidRDefault="003B425B" w:rsidP="003B425B">
            <w:pPr>
              <w:spacing w:after="138" w:line="240" w:lineRule="auto"/>
              <w:rPr>
                <w:rFonts w:ascii="Verdana" w:eastAsia="Times New Roman" w:hAnsi="Verdana" w:cs="Times New Roman"/>
                <w:b/>
                <w:bCs/>
                <w:color w:val="008000"/>
                <w:sz w:val="24"/>
                <w:szCs w:val="24"/>
                <w:lang w:eastAsia="ru-RU"/>
              </w:rPr>
            </w:pPr>
            <w:r w:rsidRPr="003B425B">
              <w:rPr>
                <w:rFonts w:ascii="Verdana" w:eastAsia="Times New Roman" w:hAnsi="Verdana" w:cs="Arial"/>
                <w:b/>
                <w:bCs/>
                <w:color w:val="000080"/>
                <w:sz w:val="20"/>
                <w:lang w:eastAsia="ru-RU"/>
              </w:rPr>
              <w:t>Формы получения образования:  </w:t>
            </w:r>
            <w:r w:rsidRPr="003B425B">
              <w:rPr>
                <w:rFonts w:ascii="Verdana" w:eastAsia="Times New Roman" w:hAnsi="Verdana" w:cs="Arial"/>
                <w:b/>
                <w:bCs/>
                <w:color w:val="008000"/>
                <w:sz w:val="20"/>
                <w:lang w:eastAsia="ru-RU"/>
              </w:rPr>
              <w:t>  </w:t>
            </w:r>
          </w:p>
          <w:tbl>
            <w:tblPr>
              <w:tblW w:w="10065" w:type="dxa"/>
              <w:shd w:val="clear" w:color="auto" w:fill="FFFEDE"/>
              <w:tblCellMar>
                <w:left w:w="0" w:type="dxa"/>
                <w:right w:w="0" w:type="dxa"/>
              </w:tblCellMar>
              <w:tblLook w:val="04A0"/>
            </w:tblPr>
            <w:tblGrid>
              <w:gridCol w:w="4962"/>
              <w:gridCol w:w="5103"/>
            </w:tblGrid>
            <w:tr w:rsidR="003B425B" w:rsidRPr="003B425B" w:rsidTr="003B425B">
              <w:tc>
                <w:tcPr>
                  <w:tcW w:w="4962" w:type="dxa"/>
                  <w:tcBorders>
                    <w:top w:val="single" w:sz="8" w:space="0" w:color="auto"/>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b/>
                      <w:bCs/>
                      <w:color w:val="000000"/>
                      <w:sz w:val="20"/>
                      <w:szCs w:val="20"/>
                      <w:lang w:eastAsia="ru-RU"/>
                    </w:rPr>
                    <w:t>Формы получения образования</w:t>
                  </w:r>
                </w:p>
              </w:tc>
              <w:tc>
                <w:tcPr>
                  <w:tcW w:w="5103" w:type="dxa"/>
                  <w:tcBorders>
                    <w:top w:val="single" w:sz="8" w:space="0" w:color="auto"/>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b/>
                      <w:bCs/>
                      <w:color w:val="000000"/>
                      <w:sz w:val="20"/>
                      <w:szCs w:val="20"/>
                      <w:lang w:eastAsia="ru-RU"/>
                    </w:rPr>
                    <w:t xml:space="preserve">Количество </w:t>
                  </w:r>
                  <w:proofErr w:type="gramStart"/>
                  <w:r w:rsidRPr="003B425B">
                    <w:rPr>
                      <w:rFonts w:ascii="Verdana" w:eastAsia="Times New Roman" w:hAnsi="Verdana" w:cs="Times New Roman"/>
                      <w:b/>
                      <w:bCs/>
                      <w:color w:val="000000"/>
                      <w:sz w:val="20"/>
                      <w:szCs w:val="20"/>
                      <w:lang w:eastAsia="ru-RU"/>
                    </w:rPr>
                    <w:t>обучающихся</w:t>
                  </w:r>
                  <w:proofErr w:type="gramEnd"/>
                  <w:r w:rsidRPr="003B425B">
                    <w:rPr>
                      <w:rFonts w:ascii="Verdana" w:eastAsia="Times New Roman" w:hAnsi="Verdana" w:cs="Times New Roman"/>
                      <w:b/>
                      <w:bCs/>
                      <w:color w:val="000000"/>
                      <w:sz w:val="20"/>
                      <w:szCs w:val="20"/>
                      <w:lang w:eastAsia="ru-RU"/>
                    </w:rPr>
                    <w:t>, получающих образование в данной форме</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Очная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Pr>
                      <w:rFonts w:ascii="Verdana" w:eastAsia="Times New Roman" w:hAnsi="Verdana" w:cs="Times New Roman"/>
                      <w:color w:val="000000"/>
                      <w:sz w:val="20"/>
                      <w:szCs w:val="20"/>
                      <w:lang w:eastAsia="ru-RU"/>
                    </w:rPr>
                    <w:t>12</w:t>
                  </w:r>
                  <w:r w:rsidRPr="003B425B">
                    <w:rPr>
                      <w:rFonts w:ascii="Verdana" w:eastAsia="Times New Roman" w:hAnsi="Verdana" w:cs="Times New Roman"/>
                      <w:color w:val="000000"/>
                      <w:sz w:val="20"/>
                      <w:szCs w:val="20"/>
                      <w:lang w:eastAsia="ru-RU"/>
                    </w:rPr>
                    <w:t>6 чел.</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proofErr w:type="spellStart"/>
                  <w:r w:rsidRPr="003B425B">
                    <w:rPr>
                      <w:rFonts w:ascii="Verdana" w:eastAsia="Times New Roman" w:hAnsi="Verdana" w:cs="Times New Roman"/>
                      <w:color w:val="000000"/>
                      <w:sz w:val="20"/>
                      <w:szCs w:val="20"/>
                      <w:lang w:eastAsia="ru-RU"/>
                    </w:rPr>
                    <w:t>Очно-заочная</w:t>
                  </w:r>
                  <w:proofErr w:type="spellEnd"/>
                  <w:r w:rsidRPr="003B425B">
                    <w:rPr>
                      <w:rFonts w:ascii="Verdana" w:eastAsia="Times New Roman" w:hAnsi="Verdana" w:cs="Times New Roman"/>
                      <w:color w:val="000000"/>
                      <w:sz w:val="20"/>
                      <w:szCs w:val="20"/>
                      <w:lang w:eastAsia="ru-RU"/>
                    </w:rPr>
                    <w:t xml:space="preserve"> (вечерняя)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Заочная</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Семейное образование</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w:t>
                  </w:r>
                </w:p>
              </w:tc>
            </w:tr>
            <w:tr w:rsidR="003B425B" w:rsidRPr="003B425B" w:rsidTr="003B425B">
              <w:trPr>
                <w:trHeight w:val="70"/>
              </w:trPr>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70" w:lineRule="atLeast"/>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Самообразование</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70" w:lineRule="atLeast"/>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w:t>
                  </w:r>
                </w:p>
              </w:tc>
            </w:tr>
            <w:tr w:rsidR="003B425B" w:rsidRPr="003B425B" w:rsidTr="003B425B">
              <w:tc>
                <w:tcPr>
                  <w:tcW w:w="4962" w:type="dxa"/>
                  <w:tcBorders>
                    <w:top w:val="nil"/>
                    <w:left w:val="single" w:sz="8" w:space="0" w:color="auto"/>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Экстернат</w:t>
                  </w:r>
                </w:p>
              </w:tc>
              <w:tc>
                <w:tcPr>
                  <w:tcW w:w="5103" w:type="dxa"/>
                  <w:tcBorders>
                    <w:top w:val="nil"/>
                    <w:left w:val="nil"/>
                    <w:bottom w:val="single" w:sz="8" w:space="0" w:color="auto"/>
                    <w:right w:val="single" w:sz="8" w:space="0" w:color="auto"/>
                  </w:tcBorders>
                  <w:shd w:val="clear" w:color="auto" w:fill="FFFEDE"/>
                  <w:tcMar>
                    <w:top w:w="0" w:type="dxa"/>
                    <w:left w:w="108" w:type="dxa"/>
                    <w:bottom w:w="0" w:type="dxa"/>
                    <w:right w:w="108" w:type="dxa"/>
                  </w:tcMar>
                  <w:hideMark/>
                </w:tcPr>
                <w:p w:rsidR="003B425B" w:rsidRPr="003B425B" w:rsidRDefault="003B425B" w:rsidP="003B425B">
                  <w:pPr>
                    <w:spacing w:after="0" w:line="240" w:lineRule="auto"/>
                    <w:jc w:val="center"/>
                    <w:rPr>
                      <w:rFonts w:ascii="Times New Roman" w:eastAsia="Times New Roman" w:hAnsi="Times New Roman" w:cs="Times New Roman"/>
                      <w:sz w:val="20"/>
                      <w:szCs w:val="20"/>
                      <w:lang w:eastAsia="ru-RU"/>
                    </w:rPr>
                  </w:pPr>
                  <w:r w:rsidRPr="003B425B">
                    <w:rPr>
                      <w:rFonts w:ascii="Verdana" w:eastAsia="Times New Roman" w:hAnsi="Verdana" w:cs="Times New Roman"/>
                      <w:color w:val="000000"/>
                      <w:sz w:val="20"/>
                      <w:szCs w:val="20"/>
                      <w:lang w:eastAsia="ru-RU"/>
                    </w:rPr>
                    <w:t>-</w:t>
                  </w:r>
                </w:p>
              </w:tc>
            </w:tr>
          </w:tbl>
          <w:p w:rsidR="003B425B" w:rsidRPr="003B425B" w:rsidRDefault="003B425B" w:rsidP="003B425B">
            <w:pPr>
              <w:spacing w:after="138" w:line="240" w:lineRule="auto"/>
              <w:rPr>
                <w:rFonts w:ascii="Arial" w:eastAsia="Times New Roman" w:hAnsi="Arial" w:cs="Times New Roman"/>
                <w:color w:val="000000"/>
                <w:sz w:val="24"/>
                <w:szCs w:val="24"/>
                <w:lang w:eastAsia="ru-RU"/>
              </w:rPr>
            </w:pPr>
            <w:r w:rsidRPr="003B425B">
              <w:rPr>
                <w:rFonts w:ascii="Arial" w:eastAsia="Times New Roman" w:hAnsi="Arial" w:cs="Arial"/>
                <w:color w:val="000000"/>
                <w:sz w:val="20"/>
                <w:szCs w:val="20"/>
                <w:lang w:eastAsia="ru-RU"/>
              </w:rPr>
              <w:pict>
                <v:shape id="_x0000_i1027" type="#_x0000_t75" alt="" style="width:479.75pt;height:3.45pt"/>
              </w:pict>
            </w:r>
          </w:p>
        </w:tc>
        <w:tc>
          <w:tcPr>
            <w:tcW w:w="0" w:type="auto"/>
            <w:shd w:val="clear" w:color="auto" w:fill="FFFFFF"/>
            <w:vAlign w:val="center"/>
            <w:hideMark/>
          </w:tcPr>
          <w:p w:rsidR="003B425B" w:rsidRPr="003B425B" w:rsidRDefault="003B425B" w:rsidP="003B425B">
            <w:pPr>
              <w:spacing w:after="0" w:line="240" w:lineRule="auto"/>
              <w:rPr>
                <w:rFonts w:ascii="Times New Roman" w:eastAsia="Times New Roman" w:hAnsi="Times New Roman" w:cs="Times New Roman"/>
                <w:sz w:val="20"/>
                <w:szCs w:val="20"/>
                <w:lang w:eastAsia="ru-RU"/>
              </w:rPr>
            </w:pPr>
          </w:p>
        </w:tc>
      </w:tr>
    </w:tbl>
    <w:p w:rsidR="00507D79" w:rsidRDefault="00507D79"/>
    <w:sectPr w:rsidR="00507D79" w:rsidSect="00507D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067D"/>
    <w:multiLevelType w:val="multilevel"/>
    <w:tmpl w:val="353C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F2656"/>
    <w:multiLevelType w:val="multilevel"/>
    <w:tmpl w:val="D0F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F5E8E"/>
    <w:multiLevelType w:val="multilevel"/>
    <w:tmpl w:val="8E44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B425B"/>
    <w:rsid w:val="003B425B"/>
    <w:rsid w:val="0050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425B"/>
    <w:rPr>
      <w:color w:val="0000FF"/>
      <w:u w:val="single"/>
    </w:rPr>
  </w:style>
  <w:style w:type="paragraph" w:styleId="2">
    <w:name w:val="Body Text 2"/>
    <w:basedOn w:val="a"/>
    <w:link w:val="20"/>
    <w:uiPriority w:val="99"/>
    <w:semiHidden/>
    <w:unhideWhenUsed/>
    <w:rsid w:val="003B4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3B425B"/>
    <w:rPr>
      <w:rFonts w:ascii="Times New Roman" w:eastAsia="Times New Roman" w:hAnsi="Times New Roman" w:cs="Times New Roman"/>
      <w:sz w:val="24"/>
      <w:szCs w:val="24"/>
      <w:lang w:eastAsia="ru-RU"/>
    </w:rPr>
  </w:style>
  <w:style w:type="character" w:styleId="a5">
    <w:name w:val="Strong"/>
    <w:basedOn w:val="a0"/>
    <w:uiPriority w:val="22"/>
    <w:qFormat/>
    <w:rsid w:val="003B425B"/>
    <w:rPr>
      <w:b/>
      <w:bCs/>
    </w:rPr>
  </w:style>
  <w:style w:type="character" w:customStyle="1" w:styleId="apple-converted-space">
    <w:name w:val="apple-converted-space"/>
    <w:basedOn w:val="a0"/>
    <w:rsid w:val="003B425B"/>
  </w:style>
</w:styles>
</file>

<file path=word/webSettings.xml><?xml version="1.0" encoding="utf-8"?>
<w:webSettings xmlns:r="http://schemas.openxmlformats.org/officeDocument/2006/relationships" xmlns:w="http://schemas.openxmlformats.org/wordprocessingml/2006/main">
  <w:divs>
    <w:div w:id="780228080">
      <w:bodyDiv w:val="1"/>
      <w:marLeft w:val="0"/>
      <w:marRight w:val="0"/>
      <w:marTop w:val="0"/>
      <w:marBottom w:val="0"/>
      <w:divBdr>
        <w:top w:val="none" w:sz="0" w:space="0" w:color="auto"/>
        <w:left w:val="none" w:sz="0" w:space="0" w:color="auto"/>
        <w:bottom w:val="none" w:sz="0" w:space="0" w:color="auto"/>
        <w:right w:val="none" w:sz="0" w:space="0" w:color="auto"/>
      </w:divBdr>
      <w:divsChild>
        <w:div w:id="1322007531">
          <w:marLeft w:val="0"/>
          <w:marRight w:val="0"/>
          <w:marTop w:val="0"/>
          <w:marBottom w:val="0"/>
          <w:divBdr>
            <w:top w:val="none" w:sz="0" w:space="0" w:color="auto"/>
            <w:left w:val="none" w:sz="0" w:space="0" w:color="auto"/>
            <w:bottom w:val="none" w:sz="0" w:space="0" w:color="auto"/>
            <w:right w:val="none" w:sz="0" w:space="0" w:color="auto"/>
          </w:divBdr>
          <w:divsChild>
            <w:div w:id="1496384603">
              <w:blockQuote w:val="1"/>
              <w:marLeft w:val="720"/>
              <w:marRight w:val="0"/>
              <w:marTop w:val="100"/>
              <w:marBottom w:val="100"/>
              <w:divBdr>
                <w:top w:val="none" w:sz="0" w:space="0" w:color="auto"/>
                <w:left w:val="none" w:sz="0" w:space="0" w:color="auto"/>
                <w:bottom w:val="none" w:sz="0" w:space="0" w:color="auto"/>
                <w:right w:val="none" w:sz="0" w:space="0" w:color="auto"/>
              </w:divBdr>
            </w:div>
            <w:div w:id="29807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5777</Characters>
  <Application>Microsoft Office Word</Application>
  <DocSecurity>0</DocSecurity>
  <Lines>48</Lines>
  <Paragraphs>13</Paragraphs>
  <ScaleCrop>false</ScaleCrop>
  <Company>школа</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халилула</dc:creator>
  <cp:keywords/>
  <dc:description/>
  <cp:lastModifiedBy>халилула</cp:lastModifiedBy>
  <cp:revision>1</cp:revision>
  <dcterms:created xsi:type="dcterms:W3CDTF">2020-03-10T09:09:00Z</dcterms:created>
  <dcterms:modified xsi:type="dcterms:W3CDTF">2020-03-10T09:10:00Z</dcterms:modified>
</cp:coreProperties>
</file>